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D9" w:rsidRDefault="000B49D9" w:rsidP="000B49D9">
      <w:pPr>
        <w:spacing w:line="600" w:lineRule="exact"/>
        <w:jc w:val="center"/>
        <w:rPr>
          <w:rFonts w:ascii="仿宋_GB2312" w:hAnsi="华文中宋" w:hint="eastAsia"/>
          <w:szCs w:val="32"/>
        </w:rPr>
      </w:pPr>
    </w:p>
    <w:p w:rsidR="000B49D9" w:rsidRPr="00E15D0D" w:rsidRDefault="000B49D9" w:rsidP="000B49D9">
      <w:pPr>
        <w:spacing w:line="1360" w:lineRule="exact"/>
        <w:jc w:val="center"/>
        <w:rPr>
          <w:rFonts w:ascii="方正大标宋简体" w:eastAsia="方正大标宋简体" w:hAnsi="华文中宋" w:hint="eastAsia"/>
          <w:color w:val="FF0000"/>
          <w:spacing w:val="-20"/>
          <w:w w:val="43"/>
          <w:sz w:val="126"/>
          <w:szCs w:val="126"/>
        </w:rPr>
      </w:pPr>
      <w:r w:rsidRPr="00E15D0D">
        <w:rPr>
          <w:rFonts w:ascii="方正大标宋简体" w:eastAsia="方正大标宋简体" w:hAnsi="华文中宋" w:hint="eastAsia"/>
          <w:color w:val="FF0000"/>
          <w:spacing w:val="-20"/>
          <w:w w:val="43"/>
          <w:sz w:val="126"/>
          <w:szCs w:val="126"/>
        </w:rPr>
        <w:t>长沙市天心区</w:t>
      </w:r>
      <w:r>
        <w:rPr>
          <w:rFonts w:ascii="方正大标宋简体" w:eastAsia="方正大标宋简体" w:hAnsi="华文中宋" w:hint="eastAsia"/>
          <w:color w:val="FF0000"/>
          <w:spacing w:val="-20"/>
          <w:w w:val="43"/>
          <w:sz w:val="126"/>
          <w:szCs w:val="126"/>
        </w:rPr>
        <w:t>科技工作领导小组</w:t>
      </w:r>
      <w:r w:rsidRPr="00E15D0D">
        <w:rPr>
          <w:rFonts w:ascii="方正大标宋简体" w:eastAsia="方正大标宋简体" w:hAnsi="华文中宋" w:hint="eastAsia"/>
          <w:color w:val="FF0000"/>
          <w:spacing w:val="-20"/>
          <w:w w:val="43"/>
          <w:sz w:val="126"/>
          <w:szCs w:val="126"/>
        </w:rPr>
        <w:t>文件</w:t>
      </w:r>
    </w:p>
    <w:p w:rsidR="000B49D9" w:rsidRDefault="000B49D9" w:rsidP="000B49D9">
      <w:pPr>
        <w:spacing w:line="600" w:lineRule="exact"/>
        <w:jc w:val="center"/>
        <w:rPr>
          <w:rFonts w:ascii="仿宋_GB2312" w:hAnsi="华文中宋" w:hint="eastAsia"/>
          <w:szCs w:val="32"/>
        </w:rPr>
      </w:pPr>
    </w:p>
    <w:p w:rsidR="000B49D9" w:rsidRDefault="000B49D9" w:rsidP="000B49D9">
      <w:pPr>
        <w:spacing w:line="600" w:lineRule="exact"/>
        <w:jc w:val="center"/>
        <w:rPr>
          <w:rFonts w:ascii="仿宋_GB2312" w:hAnsi="华文中宋" w:hint="eastAsia"/>
          <w:szCs w:val="32"/>
        </w:rPr>
      </w:pPr>
    </w:p>
    <w:p w:rsidR="000B49D9" w:rsidRPr="00D32F6B" w:rsidRDefault="000B49D9" w:rsidP="000B49D9">
      <w:pPr>
        <w:jc w:val="center"/>
        <w:rPr>
          <w:rFonts w:ascii="仿宋_GB2312" w:eastAsia="仿宋_GB2312" w:hAnsi="宋体"/>
          <w:sz w:val="32"/>
          <w:szCs w:val="32"/>
        </w:rPr>
      </w:pPr>
      <w:proofErr w:type="gramStart"/>
      <w:r>
        <w:rPr>
          <w:rFonts w:ascii="仿宋_GB2312" w:eastAsia="仿宋_GB2312" w:hAnsi="宋体" w:hint="eastAsia"/>
          <w:sz w:val="32"/>
          <w:szCs w:val="32"/>
        </w:rPr>
        <w:t>天科领发</w:t>
      </w:r>
      <w:proofErr w:type="gramEnd"/>
      <w:r w:rsidRPr="00D32F6B">
        <w:rPr>
          <w:rFonts w:ascii="仿宋_GB2312" w:eastAsia="仿宋_GB2312" w:hAnsi="宋体" w:hint="eastAsia"/>
          <w:sz w:val="32"/>
          <w:szCs w:val="32"/>
        </w:rPr>
        <w:t>[201</w:t>
      </w:r>
      <w:r>
        <w:rPr>
          <w:rFonts w:ascii="仿宋_GB2312" w:eastAsia="仿宋_GB2312" w:hAnsi="宋体" w:hint="eastAsia"/>
          <w:sz w:val="32"/>
          <w:szCs w:val="32"/>
        </w:rPr>
        <w:t>6</w:t>
      </w:r>
      <w:r w:rsidRPr="00D32F6B">
        <w:rPr>
          <w:rFonts w:ascii="仿宋_GB2312" w:eastAsia="仿宋_GB2312" w:hAnsi="宋体" w:hint="eastAsia"/>
          <w:sz w:val="32"/>
          <w:szCs w:val="32"/>
        </w:rPr>
        <w:t>]</w:t>
      </w:r>
      <w:r>
        <w:rPr>
          <w:rFonts w:ascii="仿宋_GB2312" w:eastAsia="仿宋_GB2312" w:hAnsi="宋体" w:hint="eastAsia"/>
          <w:sz w:val="32"/>
          <w:szCs w:val="32"/>
        </w:rPr>
        <w:t>2</w:t>
      </w:r>
      <w:r w:rsidRPr="00D32F6B">
        <w:rPr>
          <w:rFonts w:ascii="仿宋_GB2312" w:eastAsia="仿宋_GB2312" w:hAnsi="宋体" w:hint="eastAsia"/>
          <w:sz w:val="32"/>
          <w:szCs w:val="32"/>
        </w:rPr>
        <w:t>号</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0"/>
      </w:tblGrid>
      <w:tr w:rsidR="000B49D9" w:rsidTr="00D94764">
        <w:tblPrEx>
          <w:tblCellMar>
            <w:top w:w="0" w:type="dxa"/>
            <w:bottom w:w="0" w:type="dxa"/>
          </w:tblCellMar>
        </w:tblPrEx>
        <w:trPr>
          <w:trHeight w:val="285"/>
          <w:jc w:val="center"/>
        </w:trPr>
        <w:tc>
          <w:tcPr>
            <w:tcW w:w="8980" w:type="dxa"/>
            <w:tcBorders>
              <w:top w:val="single" w:sz="24" w:space="0" w:color="FF0000"/>
              <w:left w:val="nil"/>
              <w:bottom w:val="nil"/>
              <w:right w:val="nil"/>
            </w:tcBorders>
          </w:tcPr>
          <w:p w:rsidR="000B49D9" w:rsidRDefault="000B49D9" w:rsidP="00D94764">
            <w:pPr>
              <w:spacing w:line="240" w:lineRule="exact"/>
              <w:jc w:val="center"/>
              <w:rPr>
                <w:rFonts w:ascii="华文中宋" w:eastAsia="华文中宋" w:hAnsi="华文中宋"/>
                <w:sz w:val="44"/>
                <w:szCs w:val="44"/>
              </w:rPr>
            </w:pPr>
            <w:r>
              <w:rPr>
                <w:rFonts w:ascii="华文中宋" w:eastAsia="华文中宋" w:hAnsi="华文中宋"/>
                <w:sz w:val="44"/>
                <w:szCs w:val="44"/>
              </w:rPr>
              <w:tab/>
            </w:r>
          </w:p>
        </w:tc>
      </w:tr>
    </w:tbl>
    <w:p w:rsidR="000B49D9" w:rsidRDefault="000B49D9" w:rsidP="000B49D9">
      <w:pPr>
        <w:spacing w:line="240" w:lineRule="exact"/>
        <w:jc w:val="left"/>
        <w:rPr>
          <w:rFonts w:ascii="华文中宋" w:eastAsia="华文中宋" w:hAnsi="华文中宋" w:hint="eastAsia"/>
          <w:color w:val="FFFFFF"/>
          <w:sz w:val="44"/>
          <w:szCs w:val="44"/>
        </w:rPr>
      </w:pPr>
    </w:p>
    <w:p w:rsidR="008E2EF5" w:rsidRPr="002F7F3B" w:rsidRDefault="0098625A" w:rsidP="001F6E19">
      <w:pPr>
        <w:spacing w:line="600" w:lineRule="exact"/>
        <w:rPr>
          <w:rFonts w:ascii="华文中宋" w:eastAsia="华文中宋" w:hAnsi="华文中宋"/>
          <w:b/>
          <w:sz w:val="44"/>
          <w:szCs w:val="44"/>
        </w:rPr>
      </w:pPr>
      <w:r w:rsidRPr="000B49D9">
        <w:rPr>
          <w:rFonts w:ascii="华文中宋" w:eastAsia="华文中宋" w:hAnsi="华文中宋" w:hint="eastAsia"/>
          <w:b/>
          <w:spacing w:val="1"/>
          <w:w w:val="92"/>
          <w:kern w:val="0"/>
          <w:sz w:val="44"/>
          <w:szCs w:val="44"/>
          <w:fitText w:val="8140" w:id="1282162688"/>
        </w:rPr>
        <w:t>关于印发《</w:t>
      </w:r>
      <w:r w:rsidR="00A52880" w:rsidRPr="000B49D9">
        <w:rPr>
          <w:rFonts w:ascii="华文中宋" w:eastAsia="华文中宋" w:hAnsi="华文中宋" w:hint="eastAsia"/>
          <w:b/>
          <w:spacing w:val="1"/>
          <w:w w:val="92"/>
          <w:kern w:val="0"/>
          <w:sz w:val="44"/>
          <w:szCs w:val="44"/>
          <w:fitText w:val="8140" w:id="1282162688"/>
        </w:rPr>
        <w:t>天心区知识产权补助办法</w:t>
      </w:r>
      <w:r w:rsidRPr="000B49D9">
        <w:rPr>
          <w:rFonts w:ascii="华文中宋" w:eastAsia="华文中宋" w:hAnsi="华文中宋" w:hint="eastAsia"/>
          <w:b/>
          <w:spacing w:val="1"/>
          <w:w w:val="92"/>
          <w:kern w:val="0"/>
          <w:sz w:val="44"/>
          <w:szCs w:val="44"/>
          <w:fitText w:val="8140" w:id="1282162688"/>
        </w:rPr>
        <w:t>》的通</w:t>
      </w:r>
      <w:r w:rsidRPr="000B49D9">
        <w:rPr>
          <w:rFonts w:ascii="华文中宋" w:eastAsia="华文中宋" w:hAnsi="华文中宋" w:hint="eastAsia"/>
          <w:b/>
          <w:spacing w:val="-5"/>
          <w:w w:val="92"/>
          <w:kern w:val="0"/>
          <w:sz w:val="44"/>
          <w:szCs w:val="44"/>
          <w:fitText w:val="8140" w:id="1282162688"/>
        </w:rPr>
        <w:t>知</w:t>
      </w:r>
    </w:p>
    <w:p w:rsidR="008E2EF5" w:rsidRPr="00AE41C8" w:rsidRDefault="008E2EF5" w:rsidP="003179C4">
      <w:pPr>
        <w:spacing w:line="560" w:lineRule="exact"/>
        <w:rPr>
          <w:rFonts w:ascii="华文中宋" w:eastAsia="华文中宋" w:hAnsi="华文中宋"/>
          <w:szCs w:val="21"/>
        </w:rPr>
      </w:pPr>
    </w:p>
    <w:p w:rsidR="003179C4" w:rsidRDefault="003179C4" w:rsidP="003179C4">
      <w:pPr>
        <w:spacing w:line="240" w:lineRule="atLeast"/>
        <w:rPr>
          <w:rFonts w:ascii="仿宋_GB2312" w:eastAsia="仿宋_GB2312" w:hAnsi="仿宋"/>
          <w:sz w:val="32"/>
          <w:szCs w:val="32"/>
        </w:rPr>
      </w:pPr>
      <w:r>
        <w:rPr>
          <w:rFonts w:ascii="仿宋_GB2312" w:eastAsia="仿宋_GB2312" w:hAnsi="仿宋" w:hint="eastAsia"/>
          <w:sz w:val="32"/>
          <w:szCs w:val="32"/>
        </w:rPr>
        <w:t>各相关单位：</w:t>
      </w:r>
    </w:p>
    <w:p w:rsidR="003179C4" w:rsidRDefault="003179C4" w:rsidP="003179C4">
      <w:pPr>
        <w:spacing w:line="240" w:lineRule="atLeast"/>
        <w:ind w:firstLineChars="200" w:firstLine="640"/>
        <w:rPr>
          <w:rFonts w:ascii="仿宋_GB2312" w:eastAsia="仿宋_GB2312" w:hAnsi="仿宋"/>
          <w:sz w:val="32"/>
          <w:szCs w:val="32"/>
        </w:rPr>
      </w:pPr>
      <w:r>
        <w:rPr>
          <w:rFonts w:ascii="仿宋_GB2312" w:eastAsia="仿宋_GB2312" w:hAnsi="仿宋" w:hint="eastAsia"/>
          <w:sz w:val="32"/>
          <w:szCs w:val="32"/>
        </w:rPr>
        <w:t>《</w:t>
      </w:r>
      <w:r w:rsidR="00A52880" w:rsidRPr="00A52880">
        <w:rPr>
          <w:rFonts w:ascii="仿宋_GB2312" w:eastAsia="仿宋_GB2312" w:hAnsi="仿宋" w:hint="eastAsia"/>
          <w:sz w:val="32"/>
          <w:szCs w:val="32"/>
        </w:rPr>
        <w:t>天心区知识产权补助办法</w:t>
      </w:r>
      <w:r>
        <w:rPr>
          <w:rFonts w:ascii="仿宋_GB2312" w:eastAsia="仿宋_GB2312" w:hAnsi="仿宋" w:hint="eastAsia"/>
          <w:sz w:val="32"/>
          <w:szCs w:val="32"/>
        </w:rPr>
        <w:t>》已经</w:t>
      </w:r>
      <w:r w:rsidR="00CC4D4C">
        <w:rPr>
          <w:rFonts w:ascii="仿宋_GB2312" w:eastAsia="仿宋_GB2312" w:hAnsi="仿宋" w:hint="eastAsia"/>
          <w:sz w:val="32"/>
          <w:szCs w:val="32"/>
        </w:rPr>
        <w:t>区科技工作领导小组会议</w:t>
      </w:r>
      <w:r>
        <w:rPr>
          <w:rFonts w:ascii="仿宋_GB2312" w:eastAsia="仿宋_GB2312" w:hAnsi="仿宋" w:hint="eastAsia"/>
          <w:sz w:val="32"/>
          <w:szCs w:val="32"/>
        </w:rPr>
        <w:t>研究同意，现予以印发，请认真遵照执行。</w:t>
      </w:r>
    </w:p>
    <w:p w:rsidR="003179C4" w:rsidRDefault="003179C4" w:rsidP="003179C4">
      <w:pPr>
        <w:spacing w:line="240" w:lineRule="atLeast"/>
        <w:ind w:firstLineChars="200" w:firstLine="640"/>
        <w:rPr>
          <w:rFonts w:ascii="仿宋_GB2312" w:eastAsia="仿宋_GB2312" w:hAnsi="仿宋"/>
          <w:sz w:val="32"/>
          <w:szCs w:val="32"/>
        </w:rPr>
      </w:pPr>
    </w:p>
    <w:p w:rsidR="003179C4" w:rsidRDefault="003179C4" w:rsidP="003179C4">
      <w:pPr>
        <w:spacing w:line="240" w:lineRule="atLeast"/>
        <w:ind w:firstLineChars="200" w:firstLine="640"/>
        <w:rPr>
          <w:rFonts w:ascii="仿宋_GB2312" w:eastAsia="仿宋_GB2312" w:hAnsi="仿宋"/>
          <w:sz w:val="32"/>
          <w:szCs w:val="32"/>
        </w:rPr>
      </w:pPr>
    </w:p>
    <w:p w:rsidR="003179C4" w:rsidRDefault="003179C4" w:rsidP="003179C4">
      <w:pPr>
        <w:spacing w:line="240" w:lineRule="atLeast"/>
        <w:ind w:firstLineChars="200" w:firstLine="640"/>
        <w:rPr>
          <w:rFonts w:ascii="仿宋_GB2312" w:eastAsia="仿宋_GB2312" w:hAnsi="仿宋"/>
          <w:sz w:val="32"/>
          <w:szCs w:val="32"/>
        </w:rPr>
      </w:pPr>
    </w:p>
    <w:p w:rsidR="003179C4" w:rsidRDefault="003179C4" w:rsidP="003179C4">
      <w:pPr>
        <w:spacing w:line="240" w:lineRule="atLeast"/>
        <w:ind w:firstLineChars="200" w:firstLine="640"/>
        <w:jc w:val="right"/>
        <w:rPr>
          <w:rFonts w:ascii="仿宋_GB2312" w:eastAsia="仿宋_GB2312" w:hAnsi="仿宋"/>
          <w:sz w:val="32"/>
          <w:szCs w:val="32"/>
        </w:rPr>
      </w:pPr>
      <w:r>
        <w:rPr>
          <w:rFonts w:ascii="仿宋_GB2312" w:eastAsia="仿宋_GB2312" w:hAnsi="仿宋" w:hint="eastAsia"/>
          <w:sz w:val="32"/>
          <w:szCs w:val="32"/>
        </w:rPr>
        <w:t>长沙市天心区</w:t>
      </w:r>
      <w:r w:rsidR="00CC4D4C">
        <w:rPr>
          <w:rFonts w:ascii="仿宋_GB2312" w:eastAsia="仿宋_GB2312" w:hAnsi="仿宋" w:hint="eastAsia"/>
          <w:sz w:val="32"/>
          <w:szCs w:val="32"/>
        </w:rPr>
        <w:t>科技工作领导小组</w:t>
      </w:r>
    </w:p>
    <w:p w:rsidR="003179C4" w:rsidRPr="003179C4" w:rsidRDefault="003179C4" w:rsidP="00CC4D4C">
      <w:pPr>
        <w:spacing w:line="240" w:lineRule="atLeast"/>
        <w:ind w:right="800" w:firstLineChars="200" w:firstLine="640"/>
        <w:jc w:val="right"/>
        <w:rPr>
          <w:rFonts w:ascii="仿宋_GB2312" w:eastAsia="仿宋_GB2312" w:hAnsi="仿宋"/>
          <w:sz w:val="32"/>
          <w:szCs w:val="32"/>
        </w:rPr>
      </w:pPr>
      <w:r>
        <w:rPr>
          <w:rFonts w:ascii="仿宋_GB2312" w:eastAsia="仿宋_GB2312" w:hAnsi="仿宋" w:hint="eastAsia"/>
          <w:sz w:val="32"/>
          <w:szCs w:val="32"/>
        </w:rPr>
        <w:t>2016年12月</w:t>
      </w:r>
      <w:r w:rsidR="00CC4D4C">
        <w:rPr>
          <w:rFonts w:ascii="仿宋_GB2312" w:eastAsia="仿宋_GB2312" w:hAnsi="仿宋" w:hint="eastAsia"/>
          <w:sz w:val="32"/>
          <w:szCs w:val="32"/>
        </w:rPr>
        <w:t>12</w:t>
      </w:r>
      <w:r>
        <w:rPr>
          <w:rFonts w:ascii="仿宋_GB2312" w:eastAsia="仿宋_GB2312" w:hAnsi="仿宋" w:hint="eastAsia"/>
          <w:sz w:val="32"/>
          <w:szCs w:val="32"/>
        </w:rPr>
        <w:t>日</w:t>
      </w:r>
    </w:p>
    <w:p w:rsidR="003179C4" w:rsidRDefault="003179C4" w:rsidP="003179C4">
      <w:pPr>
        <w:widowControl/>
        <w:rPr>
          <w:rFonts w:ascii="仿宋_GB2312" w:eastAsia="仿宋_GB2312" w:hAnsi="仿宋"/>
          <w:sz w:val="32"/>
          <w:szCs w:val="32"/>
        </w:rPr>
      </w:pPr>
      <w:r>
        <w:rPr>
          <w:rFonts w:ascii="仿宋_GB2312" w:eastAsia="仿宋_GB2312" w:hAnsi="仿宋"/>
          <w:sz w:val="32"/>
          <w:szCs w:val="32"/>
        </w:rPr>
        <w:br w:type="page"/>
      </w:r>
    </w:p>
    <w:p w:rsidR="00A52880" w:rsidRPr="00A52880" w:rsidRDefault="00A52880" w:rsidP="00A52880">
      <w:pPr>
        <w:widowControl/>
        <w:spacing w:line="570" w:lineRule="exact"/>
        <w:jc w:val="center"/>
        <w:rPr>
          <w:rFonts w:ascii="华文中宋" w:eastAsia="华文中宋" w:hAnsi="华文中宋" w:cs="Arial"/>
          <w:color w:val="000000"/>
          <w:kern w:val="0"/>
          <w:sz w:val="44"/>
          <w:szCs w:val="44"/>
        </w:rPr>
      </w:pPr>
      <w:r w:rsidRPr="00A52880">
        <w:rPr>
          <w:rFonts w:ascii="华文中宋" w:eastAsia="华文中宋" w:hAnsi="华文中宋" w:cs="Arial" w:hint="eastAsia"/>
          <w:color w:val="000000"/>
          <w:kern w:val="0"/>
          <w:sz w:val="44"/>
          <w:szCs w:val="44"/>
        </w:rPr>
        <w:lastRenderedPageBreak/>
        <w:t>天心区知识产权补助办法</w:t>
      </w:r>
    </w:p>
    <w:p w:rsidR="00A52880" w:rsidRPr="00A52880" w:rsidRDefault="00A52880" w:rsidP="00A52880">
      <w:pPr>
        <w:widowControl/>
        <w:spacing w:line="570" w:lineRule="exact"/>
        <w:ind w:firstLineChars="200" w:firstLine="640"/>
        <w:jc w:val="left"/>
        <w:rPr>
          <w:rFonts w:ascii="仿宋_GB2312" w:eastAsia="仿宋_GB2312" w:cs="Calibri"/>
          <w:color w:val="000000"/>
          <w:kern w:val="0"/>
          <w:sz w:val="32"/>
          <w:szCs w:val="32"/>
        </w:rPr>
      </w:pP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为激励发明创造的积极性，充分发挥知识产权专项资金的支持和引导作用，根据《长沙市知识产权补助实施细则（暂行）》（</w:t>
      </w:r>
      <w:proofErr w:type="gramStart"/>
      <w:r w:rsidRPr="00A52880">
        <w:rPr>
          <w:rFonts w:ascii="仿宋_GB2312" w:eastAsia="仿宋_GB2312" w:cs="Calibri" w:hint="eastAsia"/>
          <w:color w:val="000000"/>
          <w:kern w:val="0"/>
          <w:sz w:val="32"/>
          <w:szCs w:val="32"/>
        </w:rPr>
        <w:t>长知发〔2014〕</w:t>
      </w:r>
      <w:proofErr w:type="gramEnd"/>
      <w:r w:rsidRPr="00A52880">
        <w:rPr>
          <w:rFonts w:ascii="仿宋_GB2312" w:eastAsia="仿宋_GB2312" w:cs="Calibri" w:hint="eastAsia"/>
          <w:color w:val="000000"/>
          <w:kern w:val="0"/>
          <w:sz w:val="32"/>
          <w:szCs w:val="32"/>
        </w:rPr>
        <w:t>3号）精神，结合我区实际，制定本细则。</w:t>
      </w:r>
    </w:p>
    <w:p w:rsidR="00A52880" w:rsidRPr="00A52880" w:rsidRDefault="00A52880" w:rsidP="00A52880">
      <w:pPr>
        <w:widowControl/>
        <w:spacing w:line="570" w:lineRule="exact"/>
        <w:ind w:firstLineChars="200" w:firstLine="643"/>
        <w:rPr>
          <w:rFonts w:ascii="仿宋_GB2312" w:eastAsia="仿宋_GB2312" w:cs="Calibri"/>
          <w:color w:val="000000"/>
          <w:kern w:val="0"/>
          <w:sz w:val="32"/>
          <w:szCs w:val="32"/>
        </w:rPr>
      </w:pPr>
      <w:r w:rsidRPr="00A52880">
        <w:rPr>
          <w:rFonts w:ascii="仿宋_GB2312" w:eastAsia="仿宋_GB2312" w:hAnsi="宋体" w:cs="Calibri" w:hint="eastAsia"/>
          <w:b/>
          <w:color w:val="000000"/>
          <w:kern w:val="0"/>
          <w:sz w:val="32"/>
          <w:szCs w:val="32"/>
        </w:rPr>
        <w:t>第一条</w:t>
      </w:r>
      <w:r w:rsidRPr="00A52880">
        <w:rPr>
          <w:rFonts w:ascii="仿宋_GB2312" w:eastAsia="仿宋_GB2312" w:cs="Calibri" w:hint="eastAsia"/>
          <w:color w:val="000000"/>
          <w:kern w:val="0"/>
          <w:sz w:val="32"/>
          <w:szCs w:val="32"/>
        </w:rPr>
        <w:t xml:space="preserve">  补助范围</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本细则涉及补助范围包括专利申请与授权补助、著作权登记补助两类。</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（一）专利申请与授权补助包括：</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1</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国内发明专利申请与授权补助；</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2</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区内专利申请大户补助；</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3</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专利代理补助；</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4</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PCT申请与授权补助。</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（二）著作权登记补助包括：</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《中华人民共和国著作权法》第三条规定所称作品的登记补助。</w:t>
      </w:r>
    </w:p>
    <w:p w:rsidR="00A52880" w:rsidRPr="00A52880" w:rsidRDefault="00A52880" w:rsidP="00A52880">
      <w:pPr>
        <w:widowControl/>
        <w:spacing w:line="570" w:lineRule="exact"/>
        <w:ind w:firstLineChars="200" w:firstLine="643"/>
        <w:rPr>
          <w:rFonts w:ascii="仿宋_GB2312" w:eastAsia="仿宋_GB2312" w:cs="Calibri"/>
          <w:color w:val="000000"/>
          <w:kern w:val="0"/>
          <w:sz w:val="32"/>
          <w:szCs w:val="32"/>
        </w:rPr>
      </w:pPr>
      <w:r w:rsidRPr="00A52880">
        <w:rPr>
          <w:rFonts w:ascii="仿宋_GB2312" w:eastAsia="仿宋_GB2312" w:hAnsi="宋体" w:cs="Calibri" w:hint="eastAsia"/>
          <w:b/>
          <w:color w:val="000000"/>
          <w:kern w:val="0"/>
          <w:sz w:val="32"/>
          <w:szCs w:val="32"/>
        </w:rPr>
        <w:t xml:space="preserve">第二条 </w:t>
      </w:r>
      <w:r w:rsidRPr="00A52880">
        <w:rPr>
          <w:rFonts w:ascii="仿宋_GB2312" w:eastAsia="仿宋_GB2312" w:cs="Calibri" w:hint="eastAsia"/>
          <w:color w:val="000000"/>
          <w:kern w:val="0"/>
          <w:sz w:val="32"/>
          <w:szCs w:val="32"/>
        </w:rPr>
        <w:t xml:space="preserve"> 补助对象</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1</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注册地在本辖区行政区域内的法人或其他组织；</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2</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户籍在本辖区的自然人；</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3</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户籍不在本辖区，但在本辖区创业的企业法定代表人、控股股东、个体工商业主及其他从业人员；</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4</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在本区登记并具有相关业务资质的专利代理机构；</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5</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本区在读学生。</w:t>
      </w:r>
    </w:p>
    <w:p w:rsidR="00A52880" w:rsidRPr="00A52880" w:rsidRDefault="00A52880" w:rsidP="00A52880">
      <w:pPr>
        <w:widowControl/>
        <w:spacing w:line="570" w:lineRule="exact"/>
        <w:ind w:firstLineChars="200" w:firstLine="643"/>
        <w:rPr>
          <w:rFonts w:ascii="仿宋_GB2312" w:eastAsia="仿宋_GB2312" w:cs="Calibri"/>
          <w:color w:val="000000"/>
          <w:kern w:val="0"/>
          <w:sz w:val="32"/>
          <w:szCs w:val="32"/>
        </w:rPr>
      </w:pPr>
      <w:r w:rsidRPr="00A52880">
        <w:rPr>
          <w:rFonts w:ascii="仿宋_GB2312" w:eastAsia="仿宋_GB2312" w:hAnsi="宋体" w:cs="Calibri" w:hint="eastAsia"/>
          <w:b/>
          <w:color w:val="000000"/>
          <w:kern w:val="0"/>
          <w:sz w:val="32"/>
          <w:szCs w:val="32"/>
        </w:rPr>
        <w:lastRenderedPageBreak/>
        <w:t>第三条</w:t>
      </w:r>
      <w:r w:rsidRPr="00A52880">
        <w:rPr>
          <w:rFonts w:ascii="仿宋_GB2312" w:eastAsia="仿宋_GB2312" w:cs="Calibri" w:hint="eastAsia"/>
          <w:color w:val="000000"/>
          <w:kern w:val="0"/>
          <w:sz w:val="32"/>
          <w:szCs w:val="32"/>
        </w:rPr>
        <w:t xml:space="preserve">  补助条件</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（一）专利申请与授权补助条件</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1</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专利请求书中的第一申请人地址在本区辖区内；</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2</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申报日期为专利申请之日起一年内或授权公告之日起一年内。依照《专利合作条约》（PCT）规定提交的国际专利申请，申报日期为取得国际检索报告（或国际审查报告）起一年内或获得国外专利授权后一年内。超过上述规定期限申报的，不予补助。</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（二）著作权登记补助条件</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1</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已取得著作权登记证书；</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2</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申报补助期限为著作权登记证书颁发之日起一年内同时作品完成日期与证书颁发日期间隔不能超过一年。超过上述规定期限申报的，不予补助。</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（三）专利代理补助条件</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1</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所代理的发明专利、ＰＣＴ专利第一申请人地址在本辖区内；</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2</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执业规范，无违反《中华人民共和国专利代理条例》中规定情形的。</w:t>
      </w:r>
    </w:p>
    <w:p w:rsidR="00A52880" w:rsidRPr="00A52880" w:rsidRDefault="00A52880" w:rsidP="00A52880">
      <w:pPr>
        <w:widowControl/>
        <w:spacing w:line="570" w:lineRule="exact"/>
        <w:ind w:firstLineChars="200" w:firstLine="643"/>
        <w:rPr>
          <w:rFonts w:ascii="仿宋_GB2312" w:eastAsia="仿宋_GB2312" w:cs="Calibri"/>
          <w:color w:val="000000"/>
          <w:kern w:val="0"/>
          <w:sz w:val="32"/>
          <w:szCs w:val="32"/>
        </w:rPr>
      </w:pPr>
      <w:r w:rsidRPr="00A52880">
        <w:rPr>
          <w:rFonts w:ascii="仿宋_GB2312" w:eastAsia="仿宋_GB2312" w:hAnsi="宋体" w:cs="Calibri" w:hint="eastAsia"/>
          <w:b/>
          <w:color w:val="000000"/>
          <w:kern w:val="0"/>
          <w:sz w:val="32"/>
          <w:szCs w:val="32"/>
        </w:rPr>
        <w:t xml:space="preserve">第四条 </w:t>
      </w:r>
      <w:r w:rsidRPr="00A52880">
        <w:rPr>
          <w:rFonts w:ascii="仿宋_GB2312" w:eastAsia="仿宋_GB2312" w:cs="Calibri" w:hint="eastAsia"/>
          <w:color w:val="000000"/>
          <w:kern w:val="0"/>
          <w:sz w:val="32"/>
          <w:szCs w:val="32"/>
        </w:rPr>
        <w:t xml:space="preserve"> 国内发明专利申请与授权补助标准</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申请人申请发明专利，进入实质审查后，按1000元/件标准补助；获得授权后追加补助2000元/件。</w:t>
      </w:r>
    </w:p>
    <w:p w:rsidR="00A52880" w:rsidRPr="00A52880" w:rsidRDefault="00A52880" w:rsidP="00A52880">
      <w:pPr>
        <w:widowControl/>
        <w:spacing w:line="570" w:lineRule="exact"/>
        <w:ind w:firstLineChars="200" w:firstLine="643"/>
        <w:rPr>
          <w:rFonts w:ascii="仿宋_GB2312" w:eastAsia="仿宋_GB2312" w:cs="Calibri"/>
          <w:color w:val="000000"/>
          <w:kern w:val="0"/>
          <w:sz w:val="32"/>
          <w:szCs w:val="32"/>
        </w:rPr>
      </w:pPr>
      <w:r w:rsidRPr="00A52880">
        <w:rPr>
          <w:rFonts w:ascii="仿宋_GB2312" w:eastAsia="仿宋_GB2312" w:hAnsi="宋体" w:cs="Calibri" w:hint="eastAsia"/>
          <w:b/>
          <w:color w:val="000000"/>
          <w:kern w:val="0"/>
          <w:sz w:val="32"/>
          <w:szCs w:val="32"/>
        </w:rPr>
        <w:t>第五条</w:t>
      </w:r>
      <w:r w:rsidRPr="00A52880">
        <w:rPr>
          <w:rFonts w:ascii="仿宋_GB2312" w:eastAsia="仿宋_GB2312" w:cs="Calibri" w:hint="eastAsia"/>
          <w:color w:val="000000"/>
          <w:kern w:val="0"/>
          <w:sz w:val="32"/>
          <w:szCs w:val="32"/>
        </w:rPr>
        <w:t xml:space="preserve">  PCT申请与授权补助标准</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企事业单位依照《专利合作条约》（PCT）规定提交的国际专利申请，取得国际检索报告（或国际审查报告）后，</w:t>
      </w:r>
      <w:r w:rsidRPr="00A52880">
        <w:rPr>
          <w:rFonts w:ascii="仿宋_GB2312" w:eastAsia="仿宋_GB2312" w:cs="Calibri" w:hint="eastAsia"/>
          <w:color w:val="000000"/>
          <w:kern w:val="0"/>
          <w:sz w:val="32"/>
          <w:szCs w:val="32"/>
        </w:rPr>
        <w:lastRenderedPageBreak/>
        <w:t>按5000元/件标准补助；通过PCT途径申请并获得欧、美、日、韩国家或地区专利授权后追加补助5000元/件（同一专利在上述多个国家或地区授权的只补助一次）。</w:t>
      </w:r>
    </w:p>
    <w:p w:rsidR="00A52880" w:rsidRPr="00A52880" w:rsidRDefault="00A52880" w:rsidP="00A52880">
      <w:pPr>
        <w:widowControl/>
        <w:spacing w:line="570" w:lineRule="exact"/>
        <w:ind w:firstLineChars="200" w:firstLine="643"/>
        <w:rPr>
          <w:rFonts w:ascii="仿宋_GB2312" w:eastAsia="仿宋_GB2312" w:cs="Calibri"/>
          <w:color w:val="000000"/>
          <w:kern w:val="0"/>
          <w:sz w:val="32"/>
          <w:szCs w:val="32"/>
        </w:rPr>
      </w:pPr>
      <w:r w:rsidRPr="00A52880">
        <w:rPr>
          <w:rFonts w:ascii="仿宋_GB2312" w:eastAsia="仿宋_GB2312" w:hAnsi="宋体" w:cs="Calibri" w:hint="eastAsia"/>
          <w:b/>
          <w:color w:val="000000"/>
          <w:kern w:val="0"/>
          <w:sz w:val="32"/>
          <w:szCs w:val="32"/>
        </w:rPr>
        <w:t>第六条</w:t>
      </w:r>
      <w:r w:rsidRPr="00A52880">
        <w:rPr>
          <w:rFonts w:ascii="仿宋_GB2312" w:eastAsia="仿宋_GB2312" w:cs="Calibri" w:hint="eastAsia"/>
          <w:color w:val="000000"/>
          <w:kern w:val="0"/>
          <w:sz w:val="32"/>
          <w:szCs w:val="32"/>
        </w:rPr>
        <w:t xml:space="preserve">  国内专利授权大户补助</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对年专利授权50件（含50件）以上且增速不低于10%的法人或自然人，给予5万元补助；对年专利授权30件（含30件）以上且增速不低于10%的法人或自然人，给予3万元补助；对年专利授权10件（含10件）以上且增速不低于10%的法人或自然人，给予2万元补助（补助费</w:t>
      </w:r>
      <w:proofErr w:type="gramStart"/>
      <w:r w:rsidRPr="00A52880">
        <w:rPr>
          <w:rFonts w:ascii="仿宋_GB2312" w:eastAsia="仿宋_GB2312" w:cs="Calibri" w:hint="eastAsia"/>
          <w:color w:val="000000"/>
          <w:kern w:val="0"/>
          <w:sz w:val="32"/>
          <w:szCs w:val="32"/>
        </w:rPr>
        <w:t>用用于</w:t>
      </w:r>
      <w:proofErr w:type="gramEnd"/>
      <w:r w:rsidRPr="00A52880">
        <w:rPr>
          <w:rFonts w:ascii="仿宋_GB2312" w:eastAsia="仿宋_GB2312" w:cs="Calibri" w:hint="eastAsia"/>
          <w:color w:val="000000"/>
          <w:kern w:val="0"/>
          <w:sz w:val="32"/>
          <w:szCs w:val="32"/>
        </w:rPr>
        <w:t>奖励专利权人的不低于80%）。</w:t>
      </w:r>
    </w:p>
    <w:p w:rsidR="00A52880" w:rsidRPr="00A52880" w:rsidRDefault="00A52880" w:rsidP="00A52880">
      <w:pPr>
        <w:widowControl/>
        <w:spacing w:line="570" w:lineRule="exact"/>
        <w:ind w:firstLineChars="200" w:firstLine="643"/>
        <w:rPr>
          <w:rFonts w:ascii="仿宋_GB2312" w:eastAsia="仿宋_GB2312" w:cs="Calibri"/>
          <w:color w:val="000000"/>
          <w:kern w:val="0"/>
          <w:sz w:val="32"/>
          <w:szCs w:val="32"/>
        </w:rPr>
      </w:pPr>
      <w:r w:rsidRPr="00A52880">
        <w:rPr>
          <w:rFonts w:ascii="仿宋_GB2312" w:eastAsia="仿宋_GB2312" w:hAnsi="宋体" w:cs="Calibri" w:hint="eastAsia"/>
          <w:b/>
          <w:color w:val="000000"/>
          <w:kern w:val="0"/>
          <w:sz w:val="32"/>
          <w:szCs w:val="32"/>
        </w:rPr>
        <w:t>第七条</w:t>
      </w:r>
      <w:r w:rsidRPr="00A52880">
        <w:rPr>
          <w:rFonts w:ascii="仿宋_GB2312" w:eastAsia="仿宋_GB2312" w:cs="Calibri" w:hint="eastAsia"/>
          <w:color w:val="000000"/>
          <w:kern w:val="0"/>
          <w:sz w:val="32"/>
          <w:szCs w:val="32"/>
        </w:rPr>
        <w:t xml:space="preserve">  获得国家或本省软件著作权登记证书的按300元/件标准补助，其它著作权登记证书按100元/件标准补助。著作权补助对象为单位的，年度著作权登记补助总额不超过3万元；补助对象为个人的，年度著作权登记总额不超过1万元。</w:t>
      </w:r>
    </w:p>
    <w:p w:rsidR="00A52880" w:rsidRPr="00A52880" w:rsidRDefault="00A52880" w:rsidP="00A52880">
      <w:pPr>
        <w:widowControl/>
        <w:spacing w:line="570" w:lineRule="exact"/>
        <w:ind w:firstLineChars="200" w:firstLine="643"/>
        <w:rPr>
          <w:rFonts w:ascii="仿宋_GB2312" w:eastAsia="仿宋_GB2312" w:cs="Calibri"/>
          <w:color w:val="000000"/>
          <w:kern w:val="0"/>
          <w:sz w:val="32"/>
          <w:szCs w:val="32"/>
        </w:rPr>
      </w:pPr>
      <w:r w:rsidRPr="00A52880">
        <w:rPr>
          <w:rFonts w:ascii="仿宋_GB2312" w:eastAsia="仿宋_GB2312" w:hAnsi="宋体" w:cs="Calibri" w:hint="eastAsia"/>
          <w:b/>
          <w:color w:val="000000"/>
          <w:kern w:val="0"/>
          <w:sz w:val="32"/>
          <w:szCs w:val="32"/>
        </w:rPr>
        <w:t>第八条</w:t>
      </w:r>
      <w:r w:rsidRPr="00A52880">
        <w:rPr>
          <w:rFonts w:ascii="仿宋_GB2312" w:eastAsia="仿宋_GB2312" w:cs="Calibri" w:hint="eastAsia"/>
          <w:color w:val="000000"/>
          <w:kern w:val="0"/>
          <w:sz w:val="32"/>
          <w:szCs w:val="32"/>
        </w:rPr>
        <w:t xml:space="preserve">　专利代理补助标准</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年代理本辖区发明专利申请量在30件以上，且增速不低于20%，申请代理按200元/件标准补助。</w:t>
      </w:r>
    </w:p>
    <w:p w:rsidR="00A52880" w:rsidRPr="00A52880" w:rsidRDefault="00A52880" w:rsidP="00A52880">
      <w:pPr>
        <w:widowControl/>
        <w:spacing w:line="570" w:lineRule="exact"/>
        <w:ind w:firstLineChars="200" w:firstLine="643"/>
        <w:rPr>
          <w:rFonts w:ascii="仿宋_GB2312" w:eastAsia="仿宋_GB2312" w:cs="Calibri"/>
          <w:color w:val="000000"/>
          <w:kern w:val="0"/>
          <w:sz w:val="32"/>
          <w:szCs w:val="32"/>
        </w:rPr>
      </w:pPr>
      <w:r w:rsidRPr="00A52880">
        <w:rPr>
          <w:rFonts w:ascii="仿宋_GB2312" w:eastAsia="仿宋_GB2312" w:hAnsi="宋体" w:cs="Calibri" w:hint="eastAsia"/>
          <w:b/>
          <w:color w:val="000000"/>
          <w:kern w:val="0"/>
          <w:sz w:val="32"/>
          <w:szCs w:val="32"/>
        </w:rPr>
        <w:t>第九条</w:t>
      </w:r>
      <w:r w:rsidRPr="00A52880">
        <w:rPr>
          <w:rFonts w:ascii="仿宋_GB2312" w:eastAsia="仿宋_GB2312" w:cs="Calibri" w:hint="eastAsia"/>
          <w:color w:val="000000"/>
          <w:kern w:val="0"/>
          <w:sz w:val="32"/>
          <w:szCs w:val="32"/>
        </w:rPr>
        <w:t xml:space="preserve">  申报补助的申报人应向区知识产权局提供下列资料：</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（一）专利申请补助与授权补助</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1</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《天心区专利补助申请表》;</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2</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发明专利证书或发明专利申请受理通知书；</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lastRenderedPageBreak/>
        <w:t>3</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中国发明专利申请补助需提供国家知识产权局或其代办处开具的发明专利申请费和审查费缴纳凭据（必须同时提供实质审查缴纳凭据）;</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4</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企业营业执照副本或事业单位法人登记证、社团登记证、个人身份证或居住证明材料；</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5</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申请PCT国际专利申请补助的应提供国际检索报告（或国际审查报告）或国外专利授权证书；</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6</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户籍不在本市但在本市创业、就业（或就读）的，提供个人身份证和单位（或学校）证明</w:t>
      </w:r>
      <w:r w:rsidR="00713547">
        <w:rPr>
          <w:rFonts w:ascii="仿宋_GB2312" w:eastAsia="仿宋_GB2312" w:cs="Calibri" w:hint="eastAsia"/>
          <w:color w:val="000000"/>
          <w:kern w:val="0"/>
          <w:sz w:val="32"/>
          <w:szCs w:val="32"/>
        </w:rPr>
        <w:t>；</w:t>
      </w:r>
      <w:bookmarkStart w:id="0" w:name="_GoBack"/>
      <w:bookmarkEnd w:id="0"/>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7</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申请国内专利授权大户补助的还需提供上年度的所在单位或授权人发明专利授权明细表。</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（二）著作权登记补助</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1</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《天心区著作权登记补助申请表》；</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2</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国家或本省著作权登记证书及相关缴费凭证；</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3</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企业营业执照副本或事业单位法人登记证、社团登记证；</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4</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个人申请的须提供身份证明、户籍证明或居住证明材料。</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（三）专利代理机构补助</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1</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代理发明专利申请的清单，发明专利受理通知书和国家知识产权局或其代办处开具专利申请费和审查费凭据复印件，上年度代理发明专利申请明细表；</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2</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申报发明专利授权补助的还需提供所代理的授权发明专利清单，上年度代理发明专利授权明细表；</w:t>
      </w:r>
    </w:p>
    <w:p w:rsidR="00A52880" w:rsidRPr="00A52880" w:rsidRDefault="00A52880" w:rsidP="00A52880">
      <w:pPr>
        <w:widowControl/>
        <w:spacing w:line="570" w:lineRule="exact"/>
        <w:ind w:firstLineChars="200" w:firstLine="64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lastRenderedPageBreak/>
        <w:t>3</w:t>
      </w:r>
      <w:r w:rsidR="007137DA">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专利代理机构上年度年检证明。</w:t>
      </w:r>
    </w:p>
    <w:p w:rsidR="00A52880" w:rsidRPr="00A52880" w:rsidRDefault="00A52880" w:rsidP="00A52880">
      <w:pPr>
        <w:widowControl/>
        <w:spacing w:line="570" w:lineRule="exact"/>
        <w:ind w:firstLineChars="200" w:firstLine="643"/>
        <w:rPr>
          <w:rFonts w:ascii="仿宋_GB2312" w:eastAsia="仿宋_GB2312" w:cs="Calibri"/>
          <w:color w:val="000000"/>
          <w:kern w:val="0"/>
          <w:sz w:val="32"/>
          <w:szCs w:val="32"/>
        </w:rPr>
      </w:pPr>
      <w:r w:rsidRPr="00A52880">
        <w:rPr>
          <w:rFonts w:ascii="仿宋_GB2312" w:eastAsia="仿宋_GB2312" w:hAnsi="宋体" w:cs="Calibri" w:hint="eastAsia"/>
          <w:b/>
          <w:color w:val="000000"/>
          <w:kern w:val="0"/>
          <w:sz w:val="32"/>
          <w:szCs w:val="32"/>
        </w:rPr>
        <w:t>第十条</w:t>
      </w:r>
      <w:r w:rsidRPr="00A52880">
        <w:rPr>
          <w:rFonts w:ascii="仿宋_GB2312" w:eastAsia="仿宋_GB2312" w:cs="Calibri" w:hint="eastAsia"/>
          <w:color w:val="000000"/>
          <w:kern w:val="0"/>
          <w:sz w:val="32"/>
          <w:szCs w:val="32"/>
        </w:rPr>
        <w:t xml:space="preserve">  补助的来源、受理、审核与发放</w:t>
      </w:r>
    </w:p>
    <w:p w:rsidR="00A52880" w:rsidRPr="00A52880" w:rsidRDefault="00A52880" w:rsidP="00A52880">
      <w:pPr>
        <w:autoSpaceDN w:val="0"/>
        <w:spacing w:line="570" w:lineRule="exact"/>
        <w:ind w:firstLineChars="100" w:firstLine="320"/>
        <w:rPr>
          <w:rFonts w:ascii="仿宋_GB2312" w:eastAsia="仿宋_GB2312"/>
          <w:sz w:val="32"/>
          <w:szCs w:val="32"/>
        </w:rPr>
      </w:pPr>
      <w:r w:rsidRPr="00A52880">
        <w:rPr>
          <w:rFonts w:ascii="仿宋_GB2312" w:eastAsia="仿宋_GB2312" w:hint="eastAsia"/>
          <w:sz w:val="32"/>
          <w:szCs w:val="32"/>
        </w:rPr>
        <w:t xml:space="preserve"> （一）专利专项资金来源：从区科技发展专项经费中列支。 </w:t>
      </w:r>
    </w:p>
    <w:p w:rsidR="00A52880" w:rsidRPr="00A52880" w:rsidRDefault="00A52880" w:rsidP="00A52880">
      <w:pPr>
        <w:widowControl/>
        <w:spacing w:line="570" w:lineRule="exact"/>
        <w:ind w:firstLineChars="100" w:firstLine="320"/>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 xml:space="preserve"> （二）发明专利申请与授权补助、著作权登记补助由区科技局（知识产权局）受理，定期审批后，由区财政局审核。区财政局审核通过后，以区科技工作领导小组办公室名义印发发放通知，并在天心</w:t>
      </w:r>
      <w:r w:rsidR="00936FEF">
        <w:rPr>
          <w:rFonts w:ascii="仿宋_GB2312" w:eastAsia="仿宋_GB2312" w:cs="Calibri" w:hint="eastAsia"/>
          <w:color w:val="000000"/>
          <w:kern w:val="0"/>
          <w:sz w:val="32"/>
          <w:szCs w:val="32"/>
        </w:rPr>
        <w:t>区</w:t>
      </w:r>
      <w:r w:rsidRPr="00A52880">
        <w:rPr>
          <w:rFonts w:ascii="仿宋_GB2312" w:eastAsia="仿宋_GB2312" w:cs="Calibri" w:hint="eastAsia"/>
          <w:color w:val="000000"/>
          <w:kern w:val="0"/>
          <w:sz w:val="32"/>
          <w:szCs w:val="32"/>
        </w:rPr>
        <w:t xml:space="preserve">公众信息网公布。 </w:t>
      </w:r>
    </w:p>
    <w:p w:rsidR="00A52880" w:rsidRPr="00A52880" w:rsidRDefault="00A52880" w:rsidP="00A52880">
      <w:pPr>
        <w:widowControl/>
        <w:spacing w:line="570" w:lineRule="exact"/>
        <w:rPr>
          <w:rFonts w:ascii="仿宋_GB2312" w:eastAsia="仿宋_GB2312" w:cs="Calibri"/>
          <w:color w:val="000000"/>
          <w:kern w:val="0"/>
          <w:sz w:val="32"/>
          <w:szCs w:val="32"/>
        </w:rPr>
      </w:pPr>
      <w:r w:rsidRPr="00A52880">
        <w:rPr>
          <w:rFonts w:ascii="仿宋_GB2312" w:eastAsia="仿宋_GB2312" w:cs="Calibri" w:hint="eastAsia"/>
          <w:color w:val="000000"/>
          <w:kern w:val="0"/>
          <w:sz w:val="32"/>
          <w:szCs w:val="32"/>
        </w:rPr>
        <w:t xml:space="preserve">   （三）单位申报的补助，由单位提供发票和银行账号，由区财政局通过国库集中支付的形式直接支付到单位银行账号。个人申报的补助，由区科技局（知识产权局）按通讯地址，通过邮局汇款方式支付给个人。</w:t>
      </w:r>
    </w:p>
    <w:p w:rsidR="00A52880" w:rsidRPr="00A52880" w:rsidRDefault="00A52880" w:rsidP="00A52880">
      <w:pPr>
        <w:widowControl/>
        <w:spacing w:line="570" w:lineRule="exact"/>
        <w:ind w:firstLineChars="200" w:firstLine="643"/>
        <w:rPr>
          <w:rFonts w:ascii="仿宋_GB2312" w:eastAsia="仿宋_GB2312" w:cs="Calibri"/>
          <w:color w:val="000000"/>
          <w:kern w:val="0"/>
          <w:sz w:val="32"/>
          <w:szCs w:val="32"/>
        </w:rPr>
      </w:pPr>
      <w:r w:rsidRPr="00A52880">
        <w:rPr>
          <w:rFonts w:ascii="仿宋_GB2312" w:eastAsia="仿宋_GB2312" w:hAnsi="宋体" w:cs="Calibri" w:hint="eastAsia"/>
          <w:b/>
          <w:color w:val="000000"/>
          <w:kern w:val="0"/>
          <w:sz w:val="32"/>
          <w:szCs w:val="32"/>
        </w:rPr>
        <w:t>第十一条</w:t>
      </w:r>
      <w:r w:rsidRPr="00A52880">
        <w:rPr>
          <w:rFonts w:ascii="仿宋_GB2312" w:eastAsia="仿宋_GB2312" w:cs="Calibri" w:hint="eastAsia"/>
          <w:color w:val="000000"/>
          <w:kern w:val="0"/>
          <w:sz w:val="32"/>
          <w:szCs w:val="32"/>
        </w:rPr>
        <w:t xml:space="preserve">  申请人应提供真实的申报资料，如发现有弄虚作假、骗取补助资金的，区科技局（知识产权局）有权收回全部补助资金，并在三年内取消补助资金申报资格</w:t>
      </w:r>
      <w:r w:rsidR="005E221F">
        <w:rPr>
          <w:rFonts w:ascii="仿宋_GB2312" w:eastAsia="仿宋_GB2312" w:cs="Calibri" w:hint="eastAsia"/>
          <w:color w:val="000000"/>
          <w:kern w:val="0"/>
          <w:sz w:val="32"/>
          <w:szCs w:val="32"/>
        </w:rPr>
        <w:t>，</w:t>
      </w:r>
      <w:r w:rsidRPr="00A52880">
        <w:rPr>
          <w:rFonts w:ascii="仿宋_GB2312" w:eastAsia="仿宋_GB2312" w:cs="Calibri" w:hint="eastAsia"/>
          <w:color w:val="000000"/>
          <w:kern w:val="0"/>
          <w:sz w:val="32"/>
          <w:szCs w:val="32"/>
        </w:rPr>
        <w:t>列入</w:t>
      </w:r>
      <w:proofErr w:type="gramStart"/>
      <w:r w:rsidRPr="00A52880">
        <w:rPr>
          <w:rFonts w:ascii="仿宋_GB2312" w:eastAsia="仿宋_GB2312" w:cs="Calibri" w:hint="eastAsia"/>
          <w:color w:val="000000"/>
          <w:kern w:val="0"/>
          <w:sz w:val="32"/>
          <w:szCs w:val="32"/>
        </w:rPr>
        <w:t>不</w:t>
      </w:r>
      <w:proofErr w:type="gramEnd"/>
      <w:r w:rsidRPr="00A52880">
        <w:rPr>
          <w:rFonts w:ascii="仿宋_GB2312" w:eastAsia="仿宋_GB2312" w:cs="Calibri" w:hint="eastAsia"/>
          <w:color w:val="000000"/>
          <w:kern w:val="0"/>
          <w:sz w:val="32"/>
          <w:szCs w:val="32"/>
        </w:rPr>
        <w:t>诚信黑名单，情节严重的依法追究法律责任。</w:t>
      </w:r>
    </w:p>
    <w:p w:rsidR="00A52880" w:rsidRPr="00A52880" w:rsidRDefault="00A52880" w:rsidP="00A52880">
      <w:pPr>
        <w:widowControl/>
        <w:spacing w:line="570" w:lineRule="exact"/>
        <w:ind w:firstLineChars="200" w:firstLine="643"/>
        <w:rPr>
          <w:rFonts w:ascii="仿宋_GB2312" w:eastAsia="仿宋_GB2312"/>
          <w:sz w:val="32"/>
          <w:szCs w:val="32"/>
        </w:rPr>
      </w:pPr>
      <w:r w:rsidRPr="00A52880">
        <w:rPr>
          <w:rFonts w:ascii="仿宋_GB2312" w:eastAsia="仿宋_GB2312" w:hAnsi="宋体" w:cs="Calibri" w:hint="eastAsia"/>
          <w:b/>
          <w:color w:val="000000"/>
          <w:kern w:val="0"/>
          <w:sz w:val="32"/>
          <w:szCs w:val="32"/>
        </w:rPr>
        <w:t>第十二条</w:t>
      </w:r>
      <w:r w:rsidRPr="00A52880">
        <w:rPr>
          <w:rFonts w:ascii="仿宋_GB2312" w:eastAsia="仿宋_GB2312" w:cs="Calibri" w:hint="eastAsia"/>
          <w:color w:val="000000"/>
          <w:kern w:val="0"/>
          <w:sz w:val="32"/>
          <w:szCs w:val="32"/>
        </w:rPr>
        <w:t xml:space="preserve">  本细则由区科技工作领导小组办公室负责解释，自发布之日起施行。</w:t>
      </w:r>
    </w:p>
    <w:p w:rsidR="004C0B58" w:rsidRDefault="004C0B58" w:rsidP="004C0B58">
      <w:pPr>
        <w:tabs>
          <w:tab w:val="left" w:pos="5145"/>
        </w:tabs>
        <w:spacing w:line="570" w:lineRule="exact"/>
        <w:rPr>
          <w:rFonts w:ascii="华文仿宋" w:eastAsia="华文仿宋" w:hAnsi="华文仿宋" w:cstheme="minorBidi"/>
          <w:sz w:val="32"/>
          <w:szCs w:val="32"/>
        </w:rPr>
      </w:pPr>
    </w:p>
    <w:p w:rsidR="005C2D28" w:rsidRDefault="005C2D28" w:rsidP="004C0B58">
      <w:pPr>
        <w:tabs>
          <w:tab w:val="left" w:pos="5145"/>
        </w:tabs>
        <w:spacing w:line="570" w:lineRule="exact"/>
        <w:rPr>
          <w:rFonts w:ascii="华文仿宋" w:eastAsia="华文仿宋" w:hAnsi="华文仿宋" w:cstheme="minorBidi"/>
          <w:sz w:val="32"/>
          <w:szCs w:val="32"/>
        </w:rPr>
      </w:pPr>
    </w:p>
    <w:p w:rsidR="005C2D28" w:rsidRDefault="005C2D28" w:rsidP="004C0B58">
      <w:pPr>
        <w:tabs>
          <w:tab w:val="left" w:pos="5145"/>
        </w:tabs>
        <w:spacing w:line="570" w:lineRule="exact"/>
        <w:rPr>
          <w:rFonts w:ascii="华文仿宋" w:eastAsia="华文仿宋" w:hAnsi="华文仿宋" w:cstheme="minorBidi"/>
          <w:sz w:val="32"/>
          <w:szCs w:val="32"/>
        </w:rPr>
      </w:pPr>
    </w:p>
    <w:p w:rsidR="005C2D28" w:rsidRDefault="005C2D28" w:rsidP="004C0B58">
      <w:pPr>
        <w:tabs>
          <w:tab w:val="left" w:pos="5145"/>
        </w:tabs>
        <w:spacing w:line="570" w:lineRule="exact"/>
        <w:rPr>
          <w:rFonts w:ascii="华文仿宋" w:eastAsia="华文仿宋" w:hAnsi="华文仿宋" w:cstheme="minorBidi"/>
          <w:sz w:val="32"/>
          <w:szCs w:val="32"/>
        </w:rPr>
      </w:pPr>
    </w:p>
    <w:p w:rsidR="00406B83" w:rsidRPr="004C0B58" w:rsidRDefault="00406B83" w:rsidP="004C0B58">
      <w:pPr>
        <w:tabs>
          <w:tab w:val="left" w:pos="5145"/>
        </w:tabs>
        <w:spacing w:line="570" w:lineRule="exact"/>
        <w:rPr>
          <w:rFonts w:ascii="华文仿宋" w:eastAsia="华文仿宋" w:hAnsi="华文仿宋" w:cstheme="minorBidi"/>
          <w:sz w:val="32"/>
          <w:szCs w:val="32"/>
        </w:rPr>
      </w:pPr>
    </w:p>
    <w:p w:rsidR="000E7735" w:rsidRPr="005C2D28" w:rsidRDefault="00401B27" w:rsidP="00CF074F">
      <w:pPr>
        <w:tabs>
          <w:tab w:val="left" w:pos="5145"/>
        </w:tabs>
        <w:spacing w:line="570" w:lineRule="exact"/>
        <w:rPr>
          <w:rFonts w:ascii="仿宋_GB2312" w:eastAsia="仿宋_GB2312" w:hAnsi="仿宋"/>
          <w:sz w:val="30"/>
          <w:szCs w:val="30"/>
        </w:rPr>
      </w:pPr>
      <w:r w:rsidRPr="00401B27">
        <w:rPr>
          <w:rFonts w:ascii="华文仿宋" w:eastAsia="华文仿宋" w:hAnsi="华文仿宋" w:cstheme="minorBidi"/>
          <w:noProof/>
          <w:sz w:val="30"/>
          <w:szCs w:val="30"/>
        </w:rPr>
        <w:pict>
          <v:shapetype id="_x0000_t32" coordsize="21600,21600" o:spt="32" o:oned="t" path="m,l21600,21600e" filled="f">
            <v:path arrowok="t" fillok="f" o:connecttype="none"/>
            <o:lock v:ext="edit" shapetype="t"/>
          </v:shapetype>
          <v:shape id="_x0000_s1027" type="#_x0000_t32" style="position:absolute;left:0;text-align:left;margin-left:1.5pt;margin-top:2pt;width:411.75pt;height:.05pt;flip:y;z-index:251660288" o:connectortype="straight"/>
        </w:pict>
      </w:r>
      <w:r w:rsidR="004C0B58" w:rsidRPr="005C2D28">
        <w:rPr>
          <w:rFonts w:ascii="华文仿宋" w:eastAsia="华文仿宋" w:hAnsi="华文仿宋" w:cstheme="minorBidi" w:hint="eastAsia"/>
          <w:sz w:val="30"/>
          <w:szCs w:val="30"/>
        </w:rPr>
        <w:t>长沙市天心区</w:t>
      </w:r>
      <w:r w:rsidR="005C2D28" w:rsidRPr="005C2D28">
        <w:rPr>
          <w:rFonts w:ascii="华文仿宋" w:eastAsia="华文仿宋" w:hAnsi="华文仿宋" w:cstheme="minorBidi" w:hint="eastAsia"/>
          <w:sz w:val="30"/>
          <w:szCs w:val="30"/>
        </w:rPr>
        <w:t>科技工作领导小组</w:t>
      </w:r>
      <w:r w:rsidR="005C2D28">
        <w:rPr>
          <w:rFonts w:ascii="华文仿宋" w:eastAsia="华文仿宋" w:hAnsi="华文仿宋" w:cstheme="minorBidi" w:hint="eastAsia"/>
          <w:sz w:val="30"/>
          <w:szCs w:val="30"/>
        </w:rPr>
        <w:t xml:space="preserve">办公室  </w:t>
      </w:r>
      <w:r w:rsidR="004C0B58" w:rsidRPr="005C2D28">
        <w:rPr>
          <w:rFonts w:ascii="华文仿宋" w:eastAsia="华文仿宋" w:hAnsi="华文仿宋" w:cstheme="minorBidi" w:hint="eastAsia"/>
          <w:sz w:val="30"/>
          <w:szCs w:val="30"/>
        </w:rPr>
        <w:t>2016年12月</w:t>
      </w:r>
      <w:r w:rsidR="005C2D28" w:rsidRPr="005C2D28">
        <w:rPr>
          <w:rFonts w:ascii="华文仿宋" w:eastAsia="华文仿宋" w:hAnsi="华文仿宋" w:cstheme="minorBidi" w:hint="eastAsia"/>
          <w:sz w:val="30"/>
          <w:szCs w:val="30"/>
        </w:rPr>
        <w:t>12</w:t>
      </w:r>
      <w:r w:rsidR="004C0B58" w:rsidRPr="005C2D28">
        <w:rPr>
          <w:rFonts w:ascii="华文仿宋" w:eastAsia="华文仿宋" w:hAnsi="华文仿宋" w:cstheme="minorBidi" w:hint="eastAsia"/>
          <w:sz w:val="30"/>
          <w:szCs w:val="30"/>
        </w:rPr>
        <w:t>日印发</w:t>
      </w:r>
      <w:r w:rsidRPr="00401B27">
        <w:rPr>
          <w:rFonts w:ascii="华文仿宋" w:eastAsia="华文仿宋" w:hAnsi="华文仿宋" w:cstheme="minorBidi"/>
          <w:noProof/>
          <w:sz w:val="30"/>
          <w:szCs w:val="30"/>
        </w:rPr>
        <w:pict>
          <v:shape id="_x0000_s1026" type="#_x0000_t32" style="position:absolute;left:0;text-align:left;margin-left:-1.5pt;margin-top:32.95pt;width:417.75pt;height:.05pt;z-index:251659264;mso-position-horizontal-relative:text;mso-position-vertical-relative:text" o:connectortype="straight"/>
        </w:pict>
      </w:r>
    </w:p>
    <w:sectPr w:rsidR="000E7735" w:rsidRPr="005C2D28" w:rsidSect="004C5184">
      <w:headerReference w:type="default" r:id="rId6"/>
      <w:footerReference w:type="even" r:id="rId7"/>
      <w:footerReference w:type="default" r:id="rId8"/>
      <w:pgSz w:w="11906" w:h="16838" w:code="9"/>
      <w:pgMar w:top="1440" w:right="1800" w:bottom="1440" w:left="1800"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D13" w:rsidRDefault="00B81D13">
      <w:r>
        <w:separator/>
      </w:r>
    </w:p>
  </w:endnote>
  <w:endnote w:type="continuationSeparator" w:id="0">
    <w:p w:rsidR="00B81D13" w:rsidRDefault="00B81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大标宋简体">
    <w:altName w:val="宋体"/>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939745"/>
      <w:docPartObj>
        <w:docPartGallery w:val="Page Numbers (Bottom of Page)"/>
        <w:docPartUnique/>
      </w:docPartObj>
    </w:sdtPr>
    <w:sdtEndPr>
      <w:rPr>
        <w:sz w:val="28"/>
        <w:szCs w:val="28"/>
      </w:rPr>
    </w:sdtEndPr>
    <w:sdtContent>
      <w:p w:rsidR="00D32F6B" w:rsidRPr="00D32F6B" w:rsidRDefault="00401B27" w:rsidP="00333DC4">
        <w:pPr>
          <w:pStyle w:val="a7"/>
          <w:jc w:val="right"/>
          <w:rPr>
            <w:sz w:val="28"/>
            <w:szCs w:val="28"/>
          </w:rPr>
        </w:pPr>
        <w:r w:rsidRPr="00D32F6B">
          <w:rPr>
            <w:sz w:val="28"/>
            <w:szCs w:val="28"/>
          </w:rPr>
          <w:fldChar w:fldCharType="begin"/>
        </w:r>
        <w:r w:rsidR="00D32F6B" w:rsidRPr="00D32F6B">
          <w:rPr>
            <w:sz w:val="28"/>
            <w:szCs w:val="28"/>
          </w:rPr>
          <w:instrText>PAGE   \* MERGEFORMAT</w:instrText>
        </w:r>
        <w:r w:rsidRPr="00D32F6B">
          <w:rPr>
            <w:sz w:val="28"/>
            <w:szCs w:val="28"/>
          </w:rPr>
          <w:fldChar w:fldCharType="separate"/>
        </w:r>
        <w:r w:rsidR="000B49D9" w:rsidRPr="000B49D9">
          <w:rPr>
            <w:noProof/>
            <w:sz w:val="28"/>
            <w:szCs w:val="28"/>
            <w:lang w:val="zh-CN"/>
          </w:rPr>
          <w:t>-</w:t>
        </w:r>
        <w:r w:rsidR="000B49D9">
          <w:rPr>
            <w:noProof/>
            <w:sz w:val="28"/>
            <w:szCs w:val="28"/>
          </w:rPr>
          <w:t xml:space="preserve"> 4 -</w:t>
        </w:r>
        <w:r w:rsidRPr="00D32F6B">
          <w:rPr>
            <w:sz w:val="28"/>
            <w:szCs w:val="28"/>
          </w:rPr>
          <w:fldChar w:fldCharType="end"/>
        </w:r>
      </w:p>
    </w:sdtContent>
  </w:sdt>
  <w:p w:rsidR="00D32F6B" w:rsidRDefault="00D32F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368579"/>
      <w:docPartObj>
        <w:docPartGallery w:val="Page Numbers (Bottom of Page)"/>
        <w:docPartUnique/>
      </w:docPartObj>
    </w:sdtPr>
    <w:sdtEndPr>
      <w:rPr>
        <w:sz w:val="28"/>
        <w:szCs w:val="28"/>
      </w:rPr>
    </w:sdtEndPr>
    <w:sdtContent>
      <w:p w:rsidR="00D32F6B" w:rsidRPr="00D32F6B" w:rsidRDefault="00401B27" w:rsidP="00333DC4">
        <w:pPr>
          <w:pStyle w:val="a7"/>
          <w:rPr>
            <w:sz w:val="28"/>
            <w:szCs w:val="28"/>
          </w:rPr>
        </w:pPr>
        <w:r w:rsidRPr="00D32F6B">
          <w:rPr>
            <w:sz w:val="28"/>
            <w:szCs w:val="28"/>
          </w:rPr>
          <w:fldChar w:fldCharType="begin"/>
        </w:r>
        <w:r w:rsidR="00D32F6B" w:rsidRPr="00D32F6B">
          <w:rPr>
            <w:sz w:val="28"/>
            <w:szCs w:val="28"/>
          </w:rPr>
          <w:instrText>PAGE   \* MERGEFORMAT</w:instrText>
        </w:r>
        <w:r w:rsidRPr="00D32F6B">
          <w:rPr>
            <w:sz w:val="28"/>
            <w:szCs w:val="28"/>
          </w:rPr>
          <w:fldChar w:fldCharType="separate"/>
        </w:r>
        <w:r w:rsidR="000B49D9" w:rsidRPr="000B49D9">
          <w:rPr>
            <w:noProof/>
            <w:sz w:val="28"/>
            <w:szCs w:val="28"/>
            <w:lang w:val="zh-CN"/>
          </w:rPr>
          <w:t>-</w:t>
        </w:r>
        <w:r w:rsidR="000B49D9">
          <w:rPr>
            <w:noProof/>
            <w:sz w:val="28"/>
            <w:szCs w:val="28"/>
          </w:rPr>
          <w:t xml:space="preserve"> 5 -</w:t>
        </w:r>
        <w:r w:rsidRPr="00D32F6B">
          <w:rPr>
            <w:sz w:val="28"/>
            <w:szCs w:val="28"/>
          </w:rPr>
          <w:fldChar w:fldCharType="end"/>
        </w:r>
      </w:p>
    </w:sdtContent>
  </w:sdt>
  <w:p w:rsidR="00D32F6B" w:rsidRDefault="00D32F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D13" w:rsidRDefault="00B81D13">
      <w:r>
        <w:separator/>
      </w:r>
    </w:p>
  </w:footnote>
  <w:footnote w:type="continuationSeparator" w:id="0">
    <w:p w:rsidR="00B81D13" w:rsidRDefault="00B81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F5" w:rsidRDefault="008E2EF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3974"/>
    <w:rsid w:val="00042FBA"/>
    <w:rsid w:val="00054931"/>
    <w:rsid w:val="00076211"/>
    <w:rsid w:val="000B49D9"/>
    <w:rsid w:val="000C47B4"/>
    <w:rsid w:val="000E52D0"/>
    <w:rsid w:val="000E7735"/>
    <w:rsid w:val="000F0773"/>
    <w:rsid w:val="00172A27"/>
    <w:rsid w:val="001D15A1"/>
    <w:rsid w:val="001F6E19"/>
    <w:rsid w:val="00262207"/>
    <w:rsid w:val="00264C33"/>
    <w:rsid w:val="002A70EF"/>
    <w:rsid w:val="002F7F3B"/>
    <w:rsid w:val="003179C4"/>
    <w:rsid w:val="00333DC4"/>
    <w:rsid w:val="00401B27"/>
    <w:rsid w:val="00406B83"/>
    <w:rsid w:val="004A7905"/>
    <w:rsid w:val="004C0B58"/>
    <w:rsid w:val="004C5184"/>
    <w:rsid w:val="004D54F4"/>
    <w:rsid w:val="004E5D19"/>
    <w:rsid w:val="00525FD7"/>
    <w:rsid w:val="00546490"/>
    <w:rsid w:val="005C2D28"/>
    <w:rsid w:val="005E221F"/>
    <w:rsid w:val="00635C13"/>
    <w:rsid w:val="00670902"/>
    <w:rsid w:val="006C4F88"/>
    <w:rsid w:val="006F3BDA"/>
    <w:rsid w:val="00713547"/>
    <w:rsid w:val="007137DA"/>
    <w:rsid w:val="00744F23"/>
    <w:rsid w:val="00763790"/>
    <w:rsid w:val="00763DC3"/>
    <w:rsid w:val="00765DF0"/>
    <w:rsid w:val="00787993"/>
    <w:rsid w:val="007C085A"/>
    <w:rsid w:val="007E7D64"/>
    <w:rsid w:val="00821016"/>
    <w:rsid w:val="0084309F"/>
    <w:rsid w:val="00893934"/>
    <w:rsid w:val="008E2EF5"/>
    <w:rsid w:val="008F43AC"/>
    <w:rsid w:val="00900EAE"/>
    <w:rsid w:val="0092105C"/>
    <w:rsid w:val="00922AB2"/>
    <w:rsid w:val="00936FEF"/>
    <w:rsid w:val="00972281"/>
    <w:rsid w:val="0098625A"/>
    <w:rsid w:val="00A26411"/>
    <w:rsid w:val="00A52880"/>
    <w:rsid w:val="00A60C2B"/>
    <w:rsid w:val="00A764DE"/>
    <w:rsid w:val="00AA58C9"/>
    <w:rsid w:val="00AE41C8"/>
    <w:rsid w:val="00AF2281"/>
    <w:rsid w:val="00AF5BE7"/>
    <w:rsid w:val="00B07208"/>
    <w:rsid w:val="00B317D9"/>
    <w:rsid w:val="00B51BD7"/>
    <w:rsid w:val="00B62BB6"/>
    <w:rsid w:val="00B81D13"/>
    <w:rsid w:val="00C2201E"/>
    <w:rsid w:val="00C87761"/>
    <w:rsid w:val="00CC4D4C"/>
    <w:rsid w:val="00CE0A8F"/>
    <w:rsid w:val="00CF074F"/>
    <w:rsid w:val="00CF61DD"/>
    <w:rsid w:val="00D116B3"/>
    <w:rsid w:val="00D32F6B"/>
    <w:rsid w:val="00D45777"/>
    <w:rsid w:val="00D51CC5"/>
    <w:rsid w:val="00DB3FA1"/>
    <w:rsid w:val="00EC79C1"/>
    <w:rsid w:val="00EF2873"/>
    <w:rsid w:val="00F50344"/>
    <w:rsid w:val="00F53322"/>
    <w:rsid w:val="00F778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76211"/>
  </w:style>
  <w:style w:type="paragraph" w:styleId="a4">
    <w:name w:val="Balloon Text"/>
    <w:basedOn w:val="a"/>
    <w:rsid w:val="00076211"/>
    <w:rPr>
      <w:sz w:val="18"/>
      <w:szCs w:val="18"/>
    </w:rPr>
  </w:style>
  <w:style w:type="paragraph" w:styleId="a5">
    <w:name w:val="Date"/>
    <w:basedOn w:val="a"/>
    <w:next w:val="a"/>
    <w:rsid w:val="00076211"/>
    <w:pPr>
      <w:ind w:leftChars="2500" w:left="100"/>
    </w:pPr>
  </w:style>
  <w:style w:type="paragraph" w:styleId="a6">
    <w:name w:val="header"/>
    <w:basedOn w:val="a"/>
    <w:rsid w:val="00076211"/>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
    <w:uiPriority w:val="99"/>
    <w:rsid w:val="00076211"/>
    <w:pPr>
      <w:tabs>
        <w:tab w:val="center" w:pos="4153"/>
        <w:tab w:val="right" w:pos="8306"/>
      </w:tabs>
      <w:snapToGrid w:val="0"/>
      <w:jc w:val="left"/>
    </w:pPr>
    <w:rPr>
      <w:sz w:val="18"/>
      <w:szCs w:val="18"/>
    </w:rPr>
  </w:style>
  <w:style w:type="character" w:customStyle="1" w:styleId="Char">
    <w:name w:val="页脚 Char"/>
    <w:basedOn w:val="a0"/>
    <w:link w:val="a7"/>
    <w:uiPriority w:val="99"/>
    <w:rsid w:val="00D32F6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2183</Words>
  <Characters>216</Characters>
  <Application>Microsoft Office Word</Application>
  <DocSecurity>0</DocSecurity>
  <PresentationFormat/>
  <Lines>1</Lines>
  <Paragraphs>4</Paragraphs>
  <Slides>0</Slides>
  <Notes>0</Notes>
  <HiddenSlides>0</HiddenSlides>
  <MMClips>0</MMClips>
  <ScaleCrop>false</ScaleCrop>
  <Company>微软中国</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天科发[2011]2号</dc:title>
  <dc:creator>news</dc:creator>
  <cp:lastModifiedBy>admin</cp:lastModifiedBy>
  <cp:revision>6</cp:revision>
  <cp:lastPrinted>2016-12-14T02:06:00Z</cp:lastPrinted>
  <dcterms:created xsi:type="dcterms:W3CDTF">2016-12-13T09:34:00Z</dcterms:created>
  <dcterms:modified xsi:type="dcterms:W3CDTF">2016-12-14T02:07:00Z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